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09" w:rsidRDefault="004F2C2E" w:rsidP="00110A0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mbria"/>
        </w:rPr>
      </w:pPr>
      <w:bookmarkStart w:id="0" w:name="_GoBack"/>
      <w:bookmarkEnd w:id="0"/>
      <w:r w:rsidRPr="00110A09">
        <w:rPr>
          <w:rFonts w:ascii="Cambria" w:hAnsi="Cambria" w:cs="Cambria"/>
        </w:rPr>
        <w:t>Аннотация к рабочей программе по математике 1-4 класс</w:t>
      </w:r>
    </w:p>
    <w:p w:rsidR="00C773CB" w:rsidRPr="00C773CB" w:rsidRDefault="00C773CB" w:rsidP="00C773CB">
      <w:pPr>
        <w:widowControl w:val="0"/>
        <w:spacing w:after="0" w:line="240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773CB" w:rsidRPr="00C773CB" w:rsidRDefault="00C773CB" w:rsidP="00C773CB">
      <w:pPr>
        <w:widowControl w:val="0"/>
        <w:spacing w:after="0" w:line="240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В начальной школе изучение математики имеет особое значение в развитии младшего школьника.</w:t>
      </w:r>
    </w:p>
    <w:p w:rsidR="00C773CB" w:rsidRPr="00C773CB" w:rsidRDefault="00C773CB" w:rsidP="00C773CB">
      <w:pPr>
        <w:widowControl w:val="0"/>
        <w:spacing w:before="70" w:after="0" w:line="27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Приобретённые им знания, опыт выполнения предметных и универсальных действий на </w:t>
      </w:r>
      <w:r w:rsidRPr="00C773CB">
        <w:rPr>
          <w:rFonts w:ascii="Cambria" w:hAnsi="Cambria" w:cs="Cambria"/>
        </w:rPr>
        <w:br/>
      </w:r>
      <w:r w:rsidRPr="00C773CB">
        <w:rPr>
          <w:rFonts w:ascii="Times New Roman" w:hAnsi="Times New Roman"/>
          <w:color w:val="000000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773CB" w:rsidRPr="00C773CB" w:rsidRDefault="00C773CB" w:rsidP="00C773CB">
      <w:pPr>
        <w:widowControl w:val="0"/>
        <w:spacing w:before="70" w:after="0" w:line="27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773CB" w:rsidRPr="00C773CB" w:rsidRDefault="00C773CB" w:rsidP="00C773CB">
      <w:pPr>
        <w:widowControl w:val="0"/>
        <w:spacing w:before="70" w:after="0" w:line="27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C773CB" w:rsidRPr="00C773CB" w:rsidRDefault="00C773CB" w:rsidP="00C773CB">
      <w:pPr>
        <w:widowControl w:val="0"/>
        <w:spacing w:before="190" w:after="0" w:line="28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</w:t>
      </w:r>
      <w:r w:rsidRPr="00C773CB">
        <w:rPr>
          <w:rFonts w:ascii="Cambria" w:hAnsi="Cambria" w:cs="Cambria"/>
        </w:rPr>
        <w:br/>
      </w:r>
      <w:r w:rsidRPr="00C773CB">
        <w:rPr>
          <w:rFonts w:ascii="Times New Roman" w:hAnsi="Times New Roman"/>
          <w:color w:val="000000"/>
        </w:rPr>
        <w:t xml:space="preserve">зависимостей (работа, движение, продолжительность события). </w:t>
      </w:r>
    </w:p>
    <w:p w:rsidR="00C773CB" w:rsidRPr="00C773CB" w:rsidRDefault="00C773CB" w:rsidP="00C773CB">
      <w:pPr>
        <w:widowControl w:val="0"/>
        <w:spacing w:before="190" w:after="0" w:line="28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C773CB" w:rsidRPr="00C773CB" w:rsidRDefault="00C773CB" w:rsidP="00C773CB">
      <w:pPr>
        <w:widowControl w:val="0"/>
        <w:spacing w:before="190" w:after="0" w:line="281" w:lineRule="auto"/>
        <w:ind w:right="144"/>
        <w:rPr>
          <w:rFonts w:ascii="Times New Roman" w:hAnsi="Times New Roman"/>
          <w:color w:val="000000"/>
        </w:rPr>
      </w:pPr>
      <w:r w:rsidRPr="00C773CB">
        <w:rPr>
          <w:rFonts w:ascii="Times New Roman" w:hAnsi="Times New Roman"/>
          <w:color w:val="000000"/>
        </w:rPr>
        <w:t xml:space="preserve">—  Становление учебно-познавательных мотивов и интереса к изучению математики и </w:t>
      </w:r>
      <w:r w:rsidRPr="00C773CB">
        <w:rPr>
          <w:rFonts w:ascii="Cambria" w:hAnsi="Cambria" w:cs="Cambria"/>
        </w:rPr>
        <w:br/>
      </w:r>
      <w:r w:rsidRPr="00C773CB">
        <w:rPr>
          <w:rFonts w:ascii="Times New Roman" w:hAnsi="Times New Roman"/>
          <w:color w:val="000000"/>
        </w:rPr>
        <w:t>умственному труду; важнейших качеств интеллектуальной деятельности:</w:t>
      </w:r>
    </w:p>
    <w:p w:rsidR="00C773CB" w:rsidRPr="00C773CB" w:rsidRDefault="00C773CB" w:rsidP="00C773CB">
      <w:pPr>
        <w:widowControl w:val="0"/>
        <w:spacing w:before="190" w:after="0" w:line="28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теоретического и пространственного мышления, воображения, математической речи, ориентировки в математически</w:t>
      </w:r>
      <w:r>
        <w:rPr>
          <w:rFonts w:ascii="Times New Roman" w:hAnsi="Times New Roman"/>
          <w:color w:val="000000"/>
        </w:rPr>
        <w:t xml:space="preserve">х терминах и понятиях; прочных </w:t>
      </w:r>
      <w:r w:rsidRPr="00C773CB">
        <w:rPr>
          <w:rFonts w:ascii="Times New Roman" w:hAnsi="Times New Roman"/>
          <w:color w:val="000000"/>
        </w:rPr>
        <w:t>навыков использования математических знаний в повседневной жизни.</w:t>
      </w:r>
    </w:p>
    <w:p w:rsidR="00C773CB" w:rsidRPr="00C773CB" w:rsidRDefault="00C773CB" w:rsidP="00C773CB">
      <w:pPr>
        <w:widowControl w:val="0"/>
        <w:spacing w:before="190" w:after="0" w:line="281" w:lineRule="auto"/>
        <w:ind w:right="144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773CB" w:rsidRPr="00C773CB" w:rsidRDefault="00C773CB" w:rsidP="00C773CB">
      <w:pPr>
        <w:widowControl w:val="0"/>
        <w:spacing w:before="178" w:after="0" w:line="276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</w:t>
      </w:r>
      <w:r>
        <w:rPr>
          <w:rFonts w:ascii="Times New Roman" w:hAnsi="Times New Roman"/>
          <w:color w:val="000000"/>
        </w:rPr>
        <w:t xml:space="preserve">в </w:t>
      </w:r>
      <w:r w:rsidRPr="00C773CB">
        <w:rPr>
          <w:rFonts w:ascii="Times New Roman" w:hAnsi="Times New Roman"/>
          <w:color w:val="000000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C773CB" w:rsidRPr="00C773CB" w:rsidRDefault="00C773CB" w:rsidP="00C773CB">
      <w:pPr>
        <w:widowControl w:val="0"/>
        <w:spacing w:before="190" w:after="0" w:line="271" w:lineRule="auto"/>
        <w:ind w:right="720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773CB" w:rsidRPr="00C773CB" w:rsidRDefault="00C773CB" w:rsidP="00C773CB">
      <w:pPr>
        <w:widowControl w:val="0"/>
        <w:spacing w:before="190" w:after="0" w:line="271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</w:t>
      </w:r>
      <w:r w:rsidRPr="00C773CB">
        <w:rPr>
          <w:rFonts w:ascii="Times New Roman" w:hAnsi="Times New Roman"/>
          <w:color w:val="000000"/>
        </w:rPr>
        <w:lastRenderedPageBreak/>
        <w:t>логические цепочки рассуждений; опровергать или подтверждать истинность</w:t>
      </w:r>
    </w:p>
    <w:p w:rsidR="00C773CB" w:rsidRPr="00C773CB" w:rsidRDefault="00C773CB" w:rsidP="00C773CB">
      <w:pPr>
        <w:widowControl w:val="0"/>
        <w:spacing w:after="0" w:line="240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предположения).</w:t>
      </w:r>
    </w:p>
    <w:p w:rsidR="00C773CB" w:rsidRPr="00C773CB" w:rsidRDefault="00C773CB" w:rsidP="00C773CB">
      <w:pPr>
        <w:widowControl w:val="0"/>
        <w:spacing w:before="178" w:after="0" w:line="281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</w:t>
      </w:r>
      <w:r>
        <w:rPr>
          <w:rFonts w:ascii="Times New Roman" w:hAnsi="Times New Roman"/>
          <w:color w:val="000000"/>
        </w:rPr>
        <w:t xml:space="preserve">во времени </w:t>
      </w:r>
      <w:r w:rsidRPr="00C773CB">
        <w:rPr>
          <w:rFonts w:ascii="Times New Roman" w:hAnsi="Times New Roman"/>
          <w:color w:val="000000"/>
        </w:rPr>
        <w:t xml:space="preserve"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773CB">
        <w:rPr>
          <w:rFonts w:ascii="Cambria" w:hAnsi="Cambria" w:cs="Cambria"/>
        </w:rPr>
        <w:br/>
      </w:r>
      <w:r w:rsidRPr="00C773CB">
        <w:rPr>
          <w:rFonts w:ascii="Times New Roman" w:hAnsi="Times New Roman"/>
          <w:color w:val="000000"/>
        </w:rPr>
        <w:t>информации, в том числе и графическими (таблица, диаграмма, схема).</w:t>
      </w:r>
    </w:p>
    <w:p w:rsidR="00C773CB" w:rsidRDefault="00C773CB" w:rsidP="00C773C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 w:rsidRPr="00C773CB">
        <w:rPr>
          <w:rFonts w:ascii="Times New Roman" w:hAnsi="Times New Roman"/>
          <w:color w:val="000000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</w:t>
      </w:r>
      <w:r w:rsidR="006E4FBB">
        <w:rPr>
          <w:rFonts w:ascii="Times New Roman" w:hAnsi="Times New Roman"/>
          <w:color w:val="000000"/>
        </w:rPr>
        <w:t>обучения в основном звене школы.</w:t>
      </w:r>
    </w:p>
    <w:p w:rsidR="006E4FBB" w:rsidRDefault="006E4FBB" w:rsidP="00C773C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реализации программного обеспечения используются учебники:</w:t>
      </w:r>
    </w:p>
    <w:p w:rsidR="006E4FBB" w:rsidRDefault="006E4FBB" w:rsidP="00C773C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 класс М.И. Моро; С.И. Волкова; С.В. Степанова. В 2 ч. </w:t>
      </w:r>
    </w:p>
    <w:p w:rsidR="006E4FBB" w:rsidRDefault="006E4FBB" w:rsidP="00C773C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класс В.Н. Рудницкая; Т.В. Юдачёва. В 2 ч.</w:t>
      </w:r>
    </w:p>
    <w:p w:rsidR="006E4FBB" w:rsidRDefault="006E4FBB" w:rsidP="006E4FB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 класс В.Н. Рудницкая; Т.В. Юдачёва. В 2 ч.</w:t>
      </w:r>
    </w:p>
    <w:p w:rsidR="006E4FBB" w:rsidRDefault="006E4FBB" w:rsidP="006E4FBB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 класс В.Н. Рудницкая; Т.В. Юдачёва. В 2 ч.</w:t>
      </w:r>
    </w:p>
    <w:p w:rsidR="004F2C2E" w:rsidRPr="00C773CB" w:rsidRDefault="00C773CB" w:rsidP="00C773CB">
      <w:pPr>
        <w:widowControl w:val="0"/>
        <w:spacing w:before="190" w:after="0" w:line="271" w:lineRule="auto"/>
        <w:rPr>
          <w:rFonts w:ascii="Cambria" w:hAnsi="Cambria" w:cs="Cambria"/>
        </w:rPr>
      </w:pPr>
      <w:r w:rsidRPr="00C773CB">
        <w:rPr>
          <w:rFonts w:ascii="Times New Roman" w:hAnsi="Times New Roman"/>
          <w:color w:val="000000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4F2C2E" w:rsidRPr="00C773CB" w:rsidRDefault="004F2C2E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mbria"/>
        </w:rPr>
      </w:pPr>
    </w:p>
    <w:sectPr w:rsidR="004F2C2E" w:rsidRPr="00C77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9"/>
    <w:rsid w:val="00110A09"/>
    <w:rsid w:val="004F2C2E"/>
    <w:rsid w:val="006E4FBB"/>
    <w:rsid w:val="00C773CB"/>
    <w:rsid w:val="00D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5DB166-D489-4D88-A65E-50C60EA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2024-05-11T09:06:00Z</dcterms:created>
  <dcterms:modified xsi:type="dcterms:W3CDTF">2024-05-11T09:06:00Z</dcterms:modified>
</cp:coreProperties>
</file>